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8A" w:rsidRPr="008C6D8A" w:rsidRDefault="008C6D8A" w:rsidP="008C6D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40"/>
          <w:szCs w:val="40"/>
        </w:rPr>
      </w:pPr>
      <w:bookmarkStart w:id="0" w:name="_GoBack"/>
      <w:bookmarkEnd w:id="0"/>
      <w:proofErr w:type="gramStart"/>
      <w:r w:rsidRPr="008C6D8A">
        <w:rPr>
          <w:rFonts w:ascii="Arial" w:hAnsi="Arial" w:cs="Arial"/>
          <w:sz w:val="40"/>
          <w:szCs w:val="40"/>
        </w:rPr>
        <w:t xml:space="preserve">Федеральная налоговая служба в связи с принятием Федерального закона </w:t>
      </w:r>
      <w:r w:rsidRPr="008C6D8A">
        <w:rPr>
          <w:rFonts w:ascii="Arial" w:hAnsi="Arial" w:cs="Arial"/>
          <w:sz w:val="40"/>
          <w:szCs w:val="40"/>
        </w:rPr>
        <w:br/>
        <w:t xml:space="preserve">от 08.03.2015 № 51-ФЗ «О внесении изменения в статью 3 Федерального закона </w:t>
      </w:r>
      <w:r w:rsidRPr="008C6D8A">
        <w:rPr>
          <w:rFonts w:ascii="Arial" w:hAnsi="Arial" w:cs="Arial"/>
          <w:sz w:val="40"/>
          <w:szCs w:val="40"/>
        </w:rPr>
        <w:br/>
        <w:t>«О применении контрольно-кассовой техники при осуществлении наличных денежных расчетов и (или) расчетов с использованием платежных карт» сообщает, что в случае исключения из Государственного реестра контрольно-кассовой техники ранее применявшихся моделей контрольно-кассовой техники их дальнейшая эксплуатация осуществляется до истечения срока службы, который</w:t>
      </w:r>
      <w:proofErr w:type="gramEnd"/>
      <w:r w:rsidRPr="008C6D8A">
        <w:rPr>
          <w:rFonts w:ascii="Arial" w:hAnsi="Arial" w:cs="Arial"/>
          <w:sz w:val="40"/>
          <w:szCs w:val="40"/>
        </w:rPr>
        <w:t xml:space="preserve"> устанавливается изготовителем контрольно-кассовой техники, но не более десяти лет.</w:t>
      </w:r>
    </w:p>
    <w:p w:rsidR="008C6D8A" w:rsidRPr="008C6D8A" w:rsidRDefault="008C6D8A" w:rsidP="008C6D8A">
      <w:pPr>
        <w:ind w:firstLine="707"/>
        <w:jc w:val="both"/>
        <w:rPr>
          <w:rFonts w:ascii="Arial" w:hAnsi="Arial" w:cs="Arial"/>
          <w:sz w:val="40"/>
          <w:szCs w:val="40"/>
        </w:rPr>
      </w:pPr>
      <w:r w:rsidRPr="008C6D8A">
        <w:rPr>
          <w:rFonts w:ascii="Arial" w:hAnsi="Arial" w:cs="Arial"/>
          <w:sz w:val="40"/>
          <w:szCs w:val="40"/>
        </w:rPr>
        <w:t>Изготовителем (поставщиком) ООО «ПРО САМ» в ФНС России письмом от 16.03.2015 № 12 представлен срок службы модели контрольно-кассовой техники «ОКА - 102К версия 01», исключенной из Государственного реестра контрольно-кассовой техники, равный семи годам.</w:t>
      </w: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457722" w:rsidRPr="000877A7" w:rsidRDefault="00457722">
      <w:pPr>
        <w:pStyle w:val="ConsPlusNormal"/>
        <w:widowControl/>
        <w:ind w:left="-345" w:firstLine="0"/>
        <w:jc w:val="both"/>
        <w:rPr>
          <w:i/>
          <w:iCs/>
        </w:rPr>
      </w:pPr>
    </w:p>
    <w:p w:rsidR="00256A5F" w:rsidRPr="000877A7" w:rsidRDefault="00256A5F" w:rsidP="00457722">
      <w:pPr>
        <w:pStyle w:val="ConsPlusNormal"/>
        <w:widowControl/>
        <w:ind w:left="-345" w:firstLine="0"/>
        <w:jc w:val="both"/>
        <w:rPr>
          <w:i/>
          <w:iCs/>
          <w:sz w:val="29"/>
          <w:szCs w:val="29"/>
        </w:rPr>
      </w:pPr>
    </w:p>
    <w:sectPr w:rsidR="00256A5F" w:rsidRPr="000877A7" w:rsidSect="00513356">
      <w:headerReference w:type="default" r:id="rId7"/>
      <w:footerReference w:type="even" r:id="rId8"/>
      <w:footerReference w:type="default" r:id="rId9"/>
      <w:pgSz w:w="11906" w:h="16838"/>
      <w:pgMar w:top="360" w:right="850" w:bottom="1134" w:left="1701" w:header="340" w:footer="170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B2" w:rsidRDefault="007951B2">
      <w:r>
        <w:separator/>
      </w:r>
    </w:p>
  </w:endnote>
  <w:endnote w:type="continuationSeparator" w:id="0">
    <w:p w:rsidR="007951B2" w:rsidRDefault="0079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A5F" w:rsidRDefault="00256A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6A5F" w:rsidRDefault="00256A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A5F" w:rsidRDefault="00513356">
    <w:pPr>
      <w:pStyle w:val="a5"/>
      <w:ind w:right="360"/>
    </w:pPr>
    <w:r>
      <w:rPr>
        <w:noProof/>
      </w:rPr>
      <w:drawing>
        <wp:inline distT="0" distB="0" distL="0" distR="0" wp14:anchorId="7FB45C08" wp14:editId="453B95E4">
          <wp:extent cx="5940425" cy="748665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титу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B2" w:rsidRDefault="007951B2">
      <w:r>
        <w:separator/>
      </w:r>
    </w:p>
  </w:footnote>
  <w:footnote w:type="continuationSeparator" w:id="0">
    <w:p w:rsidR="007951B2" w:rsidRDefault="0079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56" w:rsidRPr="00ED264E" w:rsidRDefault="00513356" w:rsidP="00513356">
    <w:pPr>
      <w:pStyle w:val="a3"/>
      <w:jc w:val="right"/>
      <w:outlineLvl w:val="0"/>
      <w:rPr>
        <w:color w:val="000000"/>
        <w:sz w:val="24"/>
        <w:szCs w:val="24"/>
      </w:rPr>
    </w:pPr>
    <w:r w:rsidRPr="00ED264E">
      <w:rPr>
        <w:i w:val="0"/>
        <w:iCs w:val="0"/>
        <w:color w:val="000000"/>
        <w:spacing w:val="6"/>
        <w:sz w:val="24"/>
        <w:szCs w:val="24"/>
      </w:rPr>
      <w:t xml:space="preserve">                                                    </w:t>
    </w:r>
    <w:r w:rsidRPr="00ED264E">
      <w:rPr>
        <w:b/>
        <w:bCs/>
        <w:i w:val="0"/>
        <w:iCs w:val="0"/>
        <w:color w:val="000000"/>
        <w:spacing w:val="6"/>
        <w:sz w:val="24"/>
        <w:szCs w:val="24"/>
        <w:u w:val="single"/>
      </w:rPr>
      <w:t xml:space="preserve"> СТЕНД № 6: Регистрация ККТ</w:t>
    </w:r>
  </w:p>
  <w:p w:rsidR="00513356" w:rsidRDefault="00513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efd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42"/>
    <w:rsid w:val="000877A7"/>
    <w:rsid w:val="00256A5F"/>
    <w:rsid w:val="00295711"/>
    <w:rsid w:val="003B0952"/>
    <w:rsid w:val="00457722"/>
    <w:rsid w:val="004F41FE"/>
    <w:rsid w:val="00513356"/>
    <w:rsid w:val="006C6E2D"/>
    <w:rsid w:val="006E1073"/>
    <w:rsid w:val="007951B2"/>
    <w:rsid w:val="008C6D8A"/>
    <w:rsid w:val="00A335A4"/>
    <w:rsid w:val="00B06D42"/>
    <w:rsid w:val="00BF1FC8"/>
    <w:rsid w:val="00E306F5"/>
    <w:rsid w:val="00EF1992"/>
    <w:rsid w:val="00F27C2A"/>
    <w:rsid w:val="00F5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fd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Placeholder Text"/>
    <w:basedOn w:val="a0"/>
    <w:uiPriority w:val="99"/>
    <w:semiHidden/>
    <w:rsid w:val="003B095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B09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Placeholder Text"/>
    <w:basedOn w:val="a0"/>
    <w:uiPriority w:val="99"/>
    <w:semiHidden/>
    <w:rsid w:val="003B095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B09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6: Регистрация ККТ</vt:lpstr>
    </vt:vector>
  </TitlesOfParts>
  <Company>УМНС РФ по Тверской области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6: Регистрация ККТ</dc:title>
  <dc:creator>СМИ</dc:creator>
  <cp:lastModifiedBy>Гость</cp:lastModifiedBy>
  <cp:revision>2</cp:revision>
  <cp:lastPrinted>2012-08-28T14:31:00Z</cp:lastPrinted>
  <dcterms:created xsi:type="dcterms:W3CDTF">2015-04-13T12:23:00Z</dcterms:created>
  <dcterms:modified xsi:type="dcterms:W3CDTF">2015-04-13T12:23:00Z</dcterms:modified>
</cp:coreProperties>
</file>